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34080FB0" w:rsidR="00944DB7" w:rsidRPr="00944DB7" w:rsidRDefault="00944DB7" w:rsidP="00944DB7">
      <w:pPr>
        <w:jc w:val="center"/>
        <w:rPr>
          <w:rFonts w:ascii="Times New Roman" w:hAnsi="Times New Roman" w:cs="Times New Roman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Primary Care Hypertension </w:t>
      </w:r>
      <w:r w:rsidR="002C5CFF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Annual Review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Microcase</w:t>
      </w:r>
    </w:p>
    <w:p w14:paraId="16672167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486"/>
      </w:tblGrid>
      <w:tr w:rsidR="000A213E" w:rsidRPr="00944DB7" w14:paraId="294176A8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213E" w:rsidRPr="00944DB7" w14:paraId="0DBF26CF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48A6CF5B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annual review</w:t>
            </w: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0A213E" w:rsidRPr="00944DB7" w14:paraId="0BDC83A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4D2C276B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previously diagnosed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as having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requiring annual review.</w:t>
            </w:r>
          </w:p>
          <w:p w14:paraId="31F11834" w14:textId="77777777" w:rsidR="002C5CFF" w:rsidRDefault="002C5CFF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0A213E" w:rsidRPr="00944DB7" w14:paraId="57BB30C1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D81900D" w14:textId="3AFF0640" w:rsidR="00944DB7" w:rsidRPr="00944DB7" w:rsidRDefault="00F95ACF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is the single most common risk factor for both cardiovascular and overall disease burden and mortality worldwide, medical treatment of hypertension mitigates this risk¹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Around 7 million people in the UK have undiagnosed hypertension and therefore do not know that they are at risk²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E80206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04672B65" w14:textId="19CEABCE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Timely and accurate diagnosis of hypertension can improve clinical outcomes; patients waiting over a month and a half post high reading demonstrate progressively worse outcomes than those treated more </w:t>
            </w:r>
            <w:r w:rsidR="00F95AC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promptly³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7D4802AC" w14:textId="45E7EBCB" w:rsidR="00944DB7" w:rsidRPr="007A1AF3" w:rsidRDefault="00944DB7" w:rsidP="007A1AF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E9B8362" w14:textId="4F76D68B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Current practice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for annual review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of hypertension is obtained by monitoring the patient's BP over a period of time; depending on local practice this may be done by:</w:t>
            </w:r>
          </w:p>
          <w:p w14:paraId="3F0C2D07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Asking the patient to home monitor and record readings on paper and bring back to a 2nd appointment for review</w:t>
            </w:r>
          </w:p>
          <w:p w14:paraId="3DF9C7DF" w14:textId="4D1D608C" w:rsid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</w:p>
          <w:p w14:paraId="7B0DAFAD" w14:textId="77777777" w:rsidR="00032785" w:rsidRPr="00032785" w:rsidRDefault="00032785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27597F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The time between identifying a raised blood pressure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425D5112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Based on previous evidence</w:t>
            </w:r>
            <w:r w:rsidR="007A1AF3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⁴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Flo</w:t>
            </w:r>
            <w:r w:rsidR="007A1AF3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⁵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has been identified as the NHS owned clinically driven interactive self management tool that could enable a safe and effective transition to a </w:t>
            </w:r>
            <w:r w:rsidR="00F95AC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7-day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home blood pressure monitoring pathway. Following clinical approval locally, home monitoring via Florence can be offered to patients attending the practice </w:t>
            </w:r>
            <w:r w:rsidR="00721E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requiring an annual review of their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5AB11D3A" w14:textId="4CF074A5" w:rsidR="00944DB7" w:rsidRPr="00EC1A13" w:rsidRDefault="00A72EB8" w:rsidP="006D477C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0A213E" w:rsidRPr="00944DB7" w14:paraId="446B7519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OUTCOME CLAIMS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6F80C5E9" w14:textId="39AFF283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choice in treatment planning; a safe alternative option to ambulatory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3A357A20" w14:textId="2DF7619C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lastRenderedPageBreak/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7B232512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1FF605F" w14:textId="0668653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Confidence and ability to self-manage outside of face to face care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6E004DD1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engagement in condition and/or symptoms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CB62C69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0B71F027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Time taken to reach diagnosis and initiate treatment, if necessary, due to ability to initiate monitoring immediately and faster access to diagnostic data upon which to make a treatment decision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35D12B4" w14:textId="5D20AF7D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ambulatory monitor and clinical time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F94505" w14:textId="77777777" w:rsidR="006D477C" w:rsidRPr="00944DB7" w:rsidRDefault="006D477C" w:rsidP="006D477C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3473B3A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EFFICIENCY MEASURE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6AAE7106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B3F3717" w14:textId="08C1466C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 per patient)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3314301" w14:textId="3FB7C9B0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0A6EF2F9" w:rsid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D6BE23E" w14:textId="77777777" w:rsidR="006D477C" w:rsidRPr="00944DB7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2EC787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467E518" w14:textId="2BBAC582" w:rsidR="00944DB7" w:rsidRDefault="00F95ACF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rotocol duration 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begins day 364 and monitoring then runs for 7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days.</w:t>
            </w:r>
          </w:p>
          <w:p w14:paraId="306A2075" w14:textId="77777777" w:rsidR="00625856" w:rsidRPr="00944DB7" w:rsidRDefault="00625856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5A0F6434" w14:textId="5BA44995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Flo prompts patient to send 2 blood pressure readings per day (total 14 readings)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8A7B9A3" w14:textId="77777777" w:rsidR="006D477C" w:rsidRPr="00944DB7" w:rsidRDefault="006D477C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CDFA7D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F7C336A" w14:textId="0D355C7E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532A1302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10280746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5C5F81E8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7077666" w14:textId="77777777" w:rsidR="006D477C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682F69F5" w14:textId="77777777" w:rsidR="006D477C" w:rsidRDefault="006D477C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6D477C" w:rsidSect="006B4B62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7479"/>
      </w:tblGrid>
      <w:tr w:rsidR="000A213E" w:rsidRPr="00944DB7" w14:paraId="4242A91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086D67AF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3C3FF295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In Practice BP Monitoring </w:t>
            </w:r>
            <w:r w:rsidR="00F95A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for annual review </w:t>
            </w: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bookmarkStart w:id="0" w:name="_MON_1609746586"/>
          <w:bookmarkEnd w:id="0"/>
          <w:p w14:paraId="78FF822F" w14:textId="41E01D66" w:rsidR="00EC1A13" w:rsidRPr="00721EBE" w:rsidRDefault="00B92886" w:rsidP="00721EBE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object w:dxaOrig="7240" w:dyaOrig="12520" w14:anchorId="64C55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1.7pt;height:625.7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23627791" r:id="rId11"/>
              </w:object>
            </w:r>
          </w:p>
          <w:p w14:paraId="70BED109" w14:textId="3245B30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*Based on 10 minute appointment. Cost taken from </w:t>
            </w:r>
            <w:r w:rsidRP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Personal Social Services Research Unit, University of Kent “Unit Costs of Health and Social Care 2017” </w:t>
            </w:r>
            <w:hyperlink r:id="rId12" w:history="1">
              <w:r w:rsidRPr="0005521E">
                <w:rPr>
                  <w:rFonts w:ascii="Arial" w:hAnsi="Arial" w:cs="Arial"/>
                  <w:i/>
                  <w:iCs/>
                  <w:color w:val="1155CC"/>
                  <w:sz w:val="16"/>
                  <w:szCs w:val="16"/>
                  <w:u w:val="single"/>
                  <w:lang w:eastAsia="en-GB"/>
                </w:rPr>
                <w:t>https://www.pssru.ac.uk/project-pages/unit-costs/unit-costs-2017/</w:t>
              </w:r>
            </w:hyperlink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B65DFA6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3664904" w14:textId="761790A1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**Based on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adapted 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AIM-0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1⁶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protocol.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Protocol to be added when patient is first diagnosed; on day 364 a reminder is sent to the patient letting them know that Flo will ask for readings for the following 7 days. 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Patient receives 1 message from Flo each morning asking for AM &amp; PM reading. Patient responds once, generating a reply from Flo. If patient replies within 12 hours, Flo will not send any further messages, hence minimum of 3 messages. If patient remembers to send 2nd BP reading, Flo replies to both, resulting in a total of 5 messages. Flo will send a reminder after 12 hours if the patient does not respond with a reading, but this cost is included in the contingency messages.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The patient will receive evaluation questions after the monitoring period, as well as a </w:t>
            </w:r>
            <w:r w:rsidR="00F95AC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message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stating that their clinician will be in touch if they need to discuss their readings further. 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Texts cost £0.08.</w:t>
            </w:r>
          </w:p>
          <w:p w14:paraId="0E01ACBC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60C1D4E" w14:textId="714C6EC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1C43B742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577714F" w14:textId="3109FB6D" w:rsidR="00944DB7" w:rsidRPr="00746810" w:rsidRDefault="00D41DDB" w:rsidP="00746810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****Based on calculations from this microcase, maximum cost compared to minimum of £0.00 where further monitoring is not required.</w:t>
            </w:r>
          </w:p>
        </w:tc>
      </w:tr>
      <w:tr w:rsidR="000A213E" w:rsidRPr="00944DB7" w14:paraId="71EB37F0" w14:textId="77777777" w:rsidTr="006D477C">
        <w:trPr>
          <w:trHeight w:val="2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 w:cs="Times New Roman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Danaei G, Shibuya K, Adair-Rohani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071F9D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British Heart Foundation.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High blood pressure risk factors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(Nov 2016; cited 2016 Nov 22). Available from: https://www.bhf.org.uk/heart-health/risk-factors/high-blood-pressure</w:t>
      </w:r>
    </w:p>
    <w:p w14:paraId="7F89720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56E7A193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3 Xu W, Goldberg S, Shubina M, Turchin A (2015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). Optimal systolic blood pressure target, time to intensification, and time to follow-up in treatment of hypertension: population based retrospective cohort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(2015 Feb; cited 2016 Nov 22). Available from: http://dx.doi.org/10.1136/bmj.h158</w:t>
      </w:r>
    </w:p>
    <w:p w14:paraId="3364553F" w14:textId="6D4DAA94" w:rsid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B271B6E" w14:textId="2A389C0D" w:rsidR="00944DB7" w:rsidRPr="00944DB7" w:rsidRDefault="007A1AF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4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Cottrell E, Chambers R, O’Connell R (2012) </w:t>
      </w:r>
      <w:r w:rsidR="00944DB7"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ADEAE67" w14:textId="76802875" w:rsidR="00B94008" w:rsidRDefault="007A1AF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5</w:t>
      </w:r>
      <w:r w:rsid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>Simple Shared Healthcare (2016). About us (Internet). (2016 Jan; cited 2016 Nov 27). Available from: http://www.simple.uk.net/home/about-us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6972EA3" w14:textId="77777777" w:rsidR="00B94008" w:rsidRDefault="00B94008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F91806E" w14:textId="2CCD5F9F" w:rsidR="00677121" w:rsidRPr="00746810" w:rsidRDefault="00721EBE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="00B9400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677121">
        <w:rPr>
          <w:rFonts w:ascii="Arial" w:hAnsi="Arial" w:cs="Arial"/>
          <w:color w:val="000000"/>
          <w:sz w:val="16"/>
          <w:szCs w:val="16"/>
          <w:lang w:eastAsia="en-GB"/>
        </w:rPr>
        <w:t>Chambers, R, Advice and Interactive Messages (AIM) for Health, 2011.</w:t>
      </w:r>
    </w:p>
    <w:p w14:paraId="33D13CB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7D124221" w14:textId="77777777" w:rsidR="00944DB7" w:rsidRPr="00944DB7" w:rsidRDefault="00944DB7" w:rsidP="00944DB7">
      <w:pPr>
        <w:ind w:firstLine="7920"/>
        <w:rPr>
          <w:rFonts w:ascii="Times New Roman" w:hAnsi="Times New Roman" w:cs="Times New Roman"/>
          <w:lang w:eastAsia="en-GB"/>
        </w:rPr>
      </w:pPr>
    </w:p>
    <w:p w14:paraId="407FDCCB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52F6F3D5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p w14:paraId="66F51F79" w14:textId="77777777" w:rsidR="00A72EB8" w:rsidRDefault="00A72EB8"/>
    <w:sectPr w:rsidR="00A72EB8" w:rsidSect="006B4B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D8A7" w14:textId="77777777" w:rsidR="00B92886" w:rsidRDefault="00B92886" w:rsidP="00F340FD">
      <w:r>
        <w:separator/>
      </w:r>
    </w:p>
  </w:endnote>
  <w:endnote w:type="continuationSeparator" w:id="0">
    <w:p w14:paraId="32C53FEA" w14:textId="77777777" w:rsidR="00B92886" w:rsidRDefault="00B92886" w:rsidP="00F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428F" w14:textId="77777777" w:rsidR="00B92886" w:rsidRDefault="00B92886" w:rsidP="00F340FD">
      <w:r>
        <w:separator/>
      </w:r>
    </w:p>
  </w:footnote>
  <w:footnote w:type="continuationSeparator" w:id="0">
    <w:p w14:paraId="2B6F72D2" w14:textId="77777777" w:rsidR="00B92886" w:rsidRDefault="00B92886" w:rsidP="00F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EE7F" w14:textId="104F80C7" w:rsidR="00F340FD" w:rsidRDefault="000246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BFBE1" wp14:editId="37202C58">
          <wp:simplePos x="0" y="0"/>
          <wp:positionH relativeFrom="column">
            <wp:posOffset>51223</wp:posOffset>
          </wp:positionH>
          <wp:positionV relativeFrom="paragraph">
            <wp:posOffset>-245110</wp:posOffset>
          </wp:positionV>
          <wp:extent cx="1557866" cy="551470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866" cy="55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AE8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114082">
    <w:abstractNumId w:val="6"/>
  </w:num>
  <w:num w:numId="2" w16cid:durableId="1367364748">
    <w:abstractNumId w:val="4"/>
  </w:num>
  <w:num w:numId="3" w16cid:durableId="1633244923">
    <w:abstractNumId w:val="0"/>
  </w:num>
  <w:num w:numId="4" w16cid:durableId="230849805">
    <w:abstractNumId w:val="9"/>
  </w:num>
  <w:num w:numId="5" w16cid:durableId="1162159897">
    <w:abstractNumId w:val="3"/>
    <w:lvlOverride w:ilvl="0">
      <w:lvl w:ilvl="0">
        <w:numFmt w:val="lowerLetter"/>
        <w:lvlText w:val="%1."/>
        <w:lvlJc w:val="left"/>
      </w:lvl>
    </w:lvlOverride>
  </w:num>
  <w:num w:numId="6" w16cid:durableId="1062407294">
    <w:abstractNumId w:val="7"/>
  </w:num>
  <w:num w:numId="7" w16cid:durableId="1903515062">
    <w:abstractNumId w:val="2"/>
  </w:num>
  <w:num w:numId="8" w16cid:durableId="78992239">
    <w:abstractNumId w:val="1"/>
  </w:num>
  <w:num w:numId="9" w16cid:durableId="1705403482">
    <w:abstractNumId w:val="5"/>
  </w:num>
  <w:num w:numId="10" w16cid:durableId="1378771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7"/>
    <w:rsid w:val="0001560D"/>
    <w:rsid w:val="000246EF"/>
    <w:rsid w:val="00032785"/>
    <w:rsid w:val="00045767"/>
    <w:rsid w:val="0005035C"/>
    <w:rsid w:val="0005521E"/>
    <w:rsid w:val="000A213E"/>
    <w:rsid w:val="000A252A"/>
    <w:rsid w:val="000C3231"/>
    <w:rsid w:val="00137F14"/>
    <w:rsid w:val="001C4E2A"/>
    <w:rsid w:val="001C513F"/>
    <w:rsid w:val="001D23A9"/>
    <w:rsid w:val="001F298B"/>
    <w:rsid w:val="002018F5"/>
    <w:rsid w:val="00232343"/>
    <w:rsid w:val="002C5CFF"/>
    <w:rsid w:val="002D0845"/>
    <w:rsid w:val="00360787"/>
    <w:rsid w:val="003D1073"/>
    <w:rsid w:val="004505C6"/>
    <w:rsid w:val="004A6F5E"/>
    <w:rsid w:val="005C6B05"/>
    <w:rsid w:val="005D15C5"/>
    <w:rsid w:val="00625856"/>
    <w:rsid w:val="00677121"/>
    <w:rsid w:val="00692B4A"/>
    <w:rsid w:val="006B4B62"/>
    <w:rsid w:val="006D477C"/>
    <w:rsid w:val="006E0519"/>
    <w:rsid w:val="006F5001"/>
    <w:rsid w:val="00721EBE"/>
    <w:rsid w:val="00742920"/>
    <w:rsid w:val="00746810"/>
    <w:rsid w:val="007A1AF3"/>
    <w:rsid w:val="007B1773"/>
    <w:rsid w:val="008508E9"/>
    <w:rsid w:val="00871A3B"/>
    <w:rsid w:val="008B77A3"/>
    <w:rsid w:val="008E55B2"/>
    <w:rsid w:val="00944DB7"/>
    <w:rsid w:val="009679E3"/>
    <w:rsid w:val="009E5D80"/>
    <w:rsid w:val="00A332C6"/>
    <w:rsid w:val="00A70890"/>
    <w:rsid w:val="00A72EB8"/>
    <w:rsid w:val="00B92886"/>
    <w:rsid w:val="00B94008"/>
    <w:rsid w:val="00C20627"/>
    <w:rsid w:val="00C733C0"/>
    <w:rsid w:val="00CA4943"/>
    <w:rsid w:val="00D41DDB"/>
    <w:rsid w:val="00E06A3B"/>
    <w:rsid w:val="00E17CFF"/>
    <w:rsid w:val="00EC1A13"/>
    <w:rsid w:val="00ED1615"/>
    <w:rsid w:val="00F21496"/>
    <w:rsid w:val="00F340FD"/>
    <w:rsid w:val="00F429AC"/>
    <w:rsid w:val="00F95ACF"/>
    <w:rsid w:val="00FA54B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FD"/>
  </w:style>
  <w:style w:type="paragraph" w:styleId="Footer">
    <w:name w:val="footer"/>
    <w:basedOn w:val="Normal"/>
    <w:link w:val="FooterChar"/>
    <w:uiPriority w:val="99"/>
    <w:unhideWhenUsed/>
    <w:rsid w:val="00F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sru.ac.uk/project-pages/unit-costs/unit-costs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F8A029-077D-BC4E-B0A0-D5FECF16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3</cp:revision>
  <dcterms:created xsi:type="dcterms:W3CDTF">2022-04-07T11:24:00Z</dcterms:created>
  <dcterms:modified xsi:type="dcterms:W3CDTF">2022-09-02T11:43:00Z</dcterms:modified>
</cp:coreProperties>
</file>